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40AFC" w14:textId="77777777" w:rsidR="006D752C" w:rsidRPr="006D752C" w:rsidRDefault="006D752C" w:rsidP="006D752C">
      <w:pPr>
        <w:numPr>
          <w:ilvl w:val="0"/>
          <w:numId w:val="1"/>
        </w:numPr>
        <w:rPr>
          <w:lang w:val="en-US"/>
        </w:rPr>
      </w:pPr>
      <w:bookmarkStart w:id="0" w:name="_GoBack"/>
      <w:bookmarkEnd w:id="0"/>
      <w:r w:rsidRPr="006D752C">
        <w:t xml:space="preserve">Vallo S, Köpp R, Michaelis M, Rothweiler F, Bartsch G, Brandt MP, Gust KM, Wezel F, Blaheta RA, Haferkamp A, Cinatl J Jr. Resistance to nanoparticle albumin-bound paclitaxel is mediated by ABCB1 in urothelial cancer cells. </w:t>
      </w:r>
      <w:r w:rsidRPr="006D752C">
        <w:rPr>
          <w:lang w:val="it-IT"/>
        </w:rPr>
        <w:t>Oncol Lett. 2017 Jun;13(6):4085-4092.</w:t>
      </w:r>
      <w:r>
        <w:rPr>
          <w:lang w:val="en-US"/>
        </w:rPr>
        <w:t xml:space="preserve"> </w:t>
      </w:r>
    </w:p>
    <w:p w14:paraId="22E64F0C" w14:textId="77777777" w:rsidR="0018648C" w:rsidRPr="006D752C" w:rsidRDefault="006D752C" w:rsidP="006D752C">
      <w:pPr>
        <w:numPr>
          <w:ilvl w:val="0"/>
          <w:numId w:val="1"/>
        </w:numPr>
        <w:rPr>
          <w:lang w:val="en-US"/>
        </w:rPr>
      </w:pPr>
      <w:r w:rsidRPr="006D752C">
        <w:t>Saintas E, Abrahams L, Ahmad GT, Ajakaiye AM, AlHumaidi AS, Ashmore-Harris C, Clark I, Dura UK, Fixmer CN, Ike-Morris C, Mato Prado M, Mccullough D, Mishra S, Schöler KM, Timur H, Williamson MD, Alatsatianos M, Bahsoun B, Blackburn E, Hogwood CE, Lithgow PE, Rowe M, Yiangou L, Rothweiler F, Cinatl J Jr, Zehner R, Baines AJ, Garrett MD, Gourlay CW, Griffin DK, Gullick WJ, Hargreaves E, Howard MJ, Lloyd DR, Rossman JS, Smales CM, Tsaousis AD, von der Haar T, Wass MN, Michaelis M. Acquired resistance to oxaliplatin is not directly associated with increased resistance to DNA damage in SK-N-ASrOXALI4000, a newly established oxaliplatin-resistant sub-line of the neuroblastoma cell line SK-N-AS.</w:t>
      </w:r>
      <w:r w:rsidRPr="006D752C">
        <w:rPr>
          <w:lang w:val="en-US"/>
        </w:rPr>
        <w:t xml:space="preserve"> PLoS One. 2017 Feb 13;12(2):e0172140.</w:t>
      </w:r>
    </w:p>
    <w:p w14:paraId="78734F9B" w14:textId="77777777" w:rsidR="0018648C" w:rsidRPr="006D752C" w:rsidRDefault="006D752C" w:rsidP="006D752C">
      <w:pPr>
        <w:numPr>
          <w:ilvl w:val="0"/>
          <w:numId w:val="1"/>
        </w:numPr>
        <w:rPr>
          <w:lang w:val="en-US"/>
        </w:rPr>
      </w:pPr>
      <w:r w:rsidRPr="006D752C">
        <w:rPr>
          <w:lang w:val="en-US"/>
        </w:rPr>
        <w:t>Isono M, Hoffmann MJ, Pinkerneil M, Sato A, Michaelis M, Cinatl J Jr, Niegisch G, Schulz WA. Checkpoint kinase inhibitor AZD7762 strongly sensitises urothelial carcinoma cells to gemcitabine.</w:t>
      </w:r>
      <w:r w:rsidRPr="006D752C">
        <w:rPr>
          <w:lang w:val="pt-BR"/>
        </w:rPr>
        <w:t xml:space="preserve"> J Exp Clin Cancer Res. 2017 Jan 3;36(1):1.</w:t>
      </w:r>
    </w:p>
    <w:p w14:paraId="7AC1DBC0" w14:textId="77777777" w:rsidR="0018648C" w:rsidRPr="006D752C" w:rsidRDefault="006D752C" w:rsidP="006D752C">
      <w:pPr>
        <w:numPr>
          <w:ilvl w:val="0"/>
          <w:numId w:val="1"/>
        </w:numPr>
        <w:rPr>
          <w:lang w:val="en-US"/>
        </w:rPr>
      </w:pPr>
      <w:r w:rsidRPr="006D752C">
        <w:rPr>
          <w:lang w:val="pt-BR"/>
        </w:rPr>
        <w:t xml:space="preserve">Schneider C, Oellerich T, Baldauf HM, Schwarz SM, Thomas D, Flick R, Bohnenberger H, Kaderali L, Stegmann L, Cremer A, Martin M, Lohmeyer J, Michaelis M, Hornung V, Schliemann C, Berdel WE, Hartmann W, Wardelmann E, Comoglio F, Hansmann ML, Yakunin AF, Geisslinger G, Ströbel P, Ferreirós N, Serve H, Keppler OT, Cinatl J Jr. SAMHD1 is a biomarker for cytarabine response and a therapeutic target in acute myeloid leukemia. </w:t>
      </w:r>
      <w:r w:rsidRPr="006D752C">
        <w:rPr>
          <w:lang w:val="is-IS"/>
        </w:rPr>
        <w:t>Nat Med. 2017 Feb;23(2):250-255.</w:t>
      </w:r>
    </w:p>
    <w:p w14:paraId="7A184B0F" w14:textId="77777777" w:rsidR="0018648C" w:rsidRPr="006D752C" w:rsidRDefault="006D752C" w:rsidP="006D752C">
      <w:pPr>
        <w:numPr>
          <w:ilvl w:val="0"/>
          <w:numId w:val="1"/>
        </w:numPr>
        <w:rPr>
          <w:lang w:val="en-US"/>
        </w:rPr>
      </w:pPr>
      <w:r w:rsidRPr="006D752C">
        <w:rPr>
          <w:lang w:val="en-US"/>
        </w:rPr>
        <w:t>Voges Y, Michaelis M, Rothweiler F, Schaller T, Schneider C, Politt K, Mernberger M, Nist A, Stiewe T, Wass MN, Rödel F, Cinatl J Jr. Effects of YM155 on survivin levels and viability in neuroblastoma cells with acquired drug resistance. Cell Death Dis. 2016 Oct 13;7(10):e2410.</w:t>
      </w:r>
    </w:p>
    <w:p w14:paraId="11047776" w14:textId="77777777" w:rsidR="0018648C" w:rsidRPr="006D752C" w:rsidRDefault="006D752C" w:rsidP="006D752C">
      <w:pPr>
        <w:numPr>
          <w:ilvl w:val="0"/>
          <w:numId w:val="1"/>
        </w:numPr>
        <w:rPr>
          <w:lang w:val="en-US"/>
        </w:rPr>
      </w:pPr>
      <w:r w:rsidRPr="006D752C">
        <w:rPr>
          <w:lang w:val="en-US"/>
        </w:rPr>
        <w:t xml:space="preserve">Vallo S, Michaelis M, Gust KM, Black PC, Rothweiler F, Kvasnicka HM, Blaheta RA, Brandt MP, Wezel F, Haferkamp A, Cinatl J Jr. Dasatinib enhances tumor growth in gemcitabine-resistant orthotopic bladder cancer xenografts. </w:t>
      </w:r>
      <w:r w:rsidRPr="006D752C">
        <w:rPr>
          <w:lang w:val="is-IS"/>
        </w:rPr>
        <w:t>BMC Res Notes. 2016 Sep 27;9(1):454.</w:t>
      </w:r>
    </w:p>
    <w:p w14:paraId="7367AAD4" w14:textId="77777777" w:rsidR="0018648C" w:rsidRPr="006D752C" w:rsidRDefault="006D752C" w:rsidP="006D752C">
      <w:pPr>
        <w:numPr>
          <w:ilvl w:val="0"/>
          <w:numId w:val="1"/>
        </w:numPr>
        <w:rPr>
          <w:lang w:val="en-US"/>
        </w:rPr>
      </w:pPr>
      <w:r w:rsidRPr="006D752C">
        <w:rPr>
          <w:lang w:val="en-US"/>
        </w:rPr>
        <w:t xml:space="preserve">Löschmann N, Michaelis M, Rothweiler F, Voges Y, Balónová B, Blight BA, Cinatl J Jr. ABCB1 as predominant resistance mechanism in cells with acquired SNS-032 resistance. </w:t>
      </w:r>
      <w:r w:rsidRPr="006D752C">
        <w:rPr>
          <w:lang w:val="it-IT"/>
        </w:rPr>
        <w:t>Oncotarget. 2016 Sep 6;7(36):58051-58064.</w:t>
      </w:r>
    </w:p>
    <w:p w14:paraId="6B11735C" w14:textId="77777777" w:rsidR="0018648C" w:rsidRPr="006D752C" w:rsidRDefault="006D752C" w:rsidP="006D752C">
      <w:pPr>
        <w:numPr>
          <w:ilvl w:val="0"/>
          <w:numId w:val="1"/>
        </w:numPr>
        <w:rPr>
          <w:lang w:val="en-US"/>
        </w:rPr>
      </w:pPr>
      <w:r w:rsidRPr="006D752C">
        <w:rPr>
          <w:lang w:val="it-IT"/>
        </w:rPr>
        <w:t>Michaelis M, Rothweiler F, Wurglics M, Aniceto N, Dittrich M, Zettl H, Wiese M, Wass M, Ghafourian T, Schubert-Zsilavecz M, Cinatl J. Substrate-specific effects of pirinixic acid derivatives on ABCB1-mediated drug transport. Oncotarget. 2016 Mar 8;7(10):11664-76.</w:t>
      </w:r>
    </w:p>
    <w:p w14:paraId="17838371" w14:textId="77777777" w:rsidR="0018648C" w:rsidRPr="006D752C" w:rsidRDefault="006D752C" w:rsidP="006D752C">
      <w:pPr>
        <w:numPr>
          <w:ilvl w:val="0"/>
          <w:numId w:val="1"/>
        </w:numPr>
        <w:rPr>
          <w:lang w:val="en-US"/>
        </w:rPr>
      </w:pPr>
      <w:r w:rsidRPr="006D752C">
        <w:rPr>
          <w:lang w:val="it-IT"/>
        </w:rPr>
        <w:t xml:space="preserve">Michaelis M, Selt F, Rothweiler F, Wiese M, Cinatl J Jr. ABCG2 impairs the activity of the aurora kinase inhibitor tozasertib but not of alisertib. </w:t>
      </w:r>
      <w:r w:rsidRPr="006D752C">
        <w:rPr>
          <w:lang w:val="pt-BR"/>
        </w:rPr>
        <w:t>BMC Res Notes. 2015 Sep 28;8:484.</w:t>
      </w:r>
    </w:p>
    <w:p w14:paraId="2B5632A2" w14:textId="77777777" w:rsidR="0018648C" w:rsidRPr="006D752C" w:rsidRDefault="006D752C" w:rsidP="006D752C">
      <w:pPr>
        <w:numPr>
          <w:ilvl w:val="0"/>
          <w:numId w:val="1"/>
        </w:numPr>
        <w:rPr>
          <w:lang w:val="en-US"/>
        </w:rPr>
      </w:pPr>
      <w:r w:rsidRPr="006D752C">
        <w:rPr>
          <w:lang w:val="pt-BR"/>
        </w:rPr>
        <w:t xml:space="preserve">Vallo S, Michaelis M, Rothweiler F, Bartsch G, Gust KM, Limbart DM, Rödel F, Wezel F, Haferkamp A, Cinatl J Jr. Drug-Resistant Urothelial Cancer Cell Lines Display Diverse Sensitivity Profiles to Potential Second-Line Therapeutics. </w:t>
      </w:r>
      <w:r w:rsidRPr="006D752C">
        <w:rPr>
          <w:lang w:val="cs-CZ"/>
        </w:rPr>
        <w:t>Transl Oncol. 2015 Jun;8(3):210-6.</w:t>
      </w:r>
    </w:p>
    <w:p w14:paraId="24E14D9D" w14:textId="77777777" w:rsidR="0018648C" w:rsidRPr="006D752C" w:rsidRDefault="006D752C" w:rsidP="006D752C">
      <w:pPr>
        <w:numPr>
          <w:ilvl w:val="0"/>
          <w:numId w:val="1"/>
        </w:numPr>
        <w:rPr>
          <w:lang w:val="en-US"/>
        </w:rPr>
      </w:pPr>
      <w:r w:rsidRPr="006D752C">
        <w:rPr>
          <w:lang w:val="cs-CZ"/>
        </w:rPr>
        <w:t xml:space="preserve">Michaelis M, Rothweiler F, Löschmann N, Sharifi M, Ghafourian T, Cinatl J Jr. Enzastaurin inhibits ABCB1-mediated drug efflux independently of effects on </w:t>
      </w:r>
      <w:r w:rsidRPr="006D752C">
        <w:rPr>
          <w:lang w:val="cs-CZ"/>
        </w:rPr>
        <w:lastRenderedPageBreak/>
        <w:t xml:space="preserve">protein kinase C signalling and the cellular p53 status. </w:t>
      </w:r>
      <w:r w:rsidRPr="006D752C">
        <w:rPr>
          <w:lang w:val="it-IT"/>
        </w:rPr>
        <w:t>Oncotarget. 2015 Jul 10;6(19):17605-20.</w:t>
      </w:r>
    </w:p>
    <w:p w14:paraId="726B54ED" w14:textId="77777777" w:rsidR="0018648C" w:rsidRPr="006D752C" w:rsidRDefault="006D752C" w:rsidP="006D752C">
      <w:pPr>
        <w:numPr>
          <w:ilvl w:val="0"/>
          <w:numId w:val="1"/>
        </w:numPr>
        <w:rPr>
          <w:lang w:val="en-US"/>
        </w:rPr>
      </w:pPr>
      <w:r w:rsidRPr="006D752C">
        <w:rPr>
          <w:lang w:val="it-IT"/>
        </w:rPr>
        <w:t>Michaelis M, Agha B, Rothweiler F, Löschmann N, Voges Y, Mittelbronn M, Starzetz T, Harter PN, Abhari BA, Fulda S, Westermann F, Riecken K, Spek S, Langer K, Wiese M, Dirks WG, Zehner R, Cinatl J, Wass MN, Cinatl J Jr. Identification of flubendazole as potential anti-neuroblastoma compound in a large cell line screen.</w:t>
      </w:r>
      <w:r w:rsidRPr="006D752C">
        <w:rPr>
          <w:lang w:val="en-US"/>
        </w:rPr>
        <w:t xml:space="preserve"> Sci Rep. 2015 Feb 3;5:8202. doi: 10.1038/srep08202.</w:t>
      </w:r>
    </w:p>
    <w:p w14:paraId="1AA60096" w14:textId="77777777" w:rsidR="0018648C" w:rsidRPr="006D752C" w:rsidRDefault="006D752C" w:rsidP="006D752C">
      <w:pPr>
        <w:numPr>
          <w:ilvl w:val="0"/>
          <w:numId w:val="1"/>
        </w:numPr>
        <w:rPr>
          <w:lang w:val="en-US"/>
        </w:rPr>
      </w:pPr>
      <w:r w:rsidRPr="006D752C">
        <w:rPr>
          <w:lang w:val="en-US"/>
        </w:rPr>
        <w:t xml:space="preserve">Michaelis M, Rothweiler F, Nerreter T, van Rikxoort M, Zehner R, Dirks WG, Wiese M, Cinatl J Jr. Association between acquired resistance to PLX4032 (vemurafenib) and ATP-binding cassette transporter expression. </w:t>
      </w:r>
      <w:r w:rsidRPr="006D752C">
        <w:rPr>
          <w:lang w:val="pt-BR"/>
        </w:rPr>
        <w:t>BMC Res Notes. 2014 Oct 10;7:710.</w:t>
      </w:r>
    </w:p>
    <w:p w14:paraId="6D7130F6" w14:textId="77777777" w:rsidR="0018648C" w:rsidRPr="006D752C" w:rsidRDefault="006D752C" w:rsidP="006D752C">
      <w:pPr>
        <w:numPr>
          <w:ilvl w:val="0"/>
          <w:numId w:val="1"/>
        </w:numPr>
        <w:rPr>
          <w:lang w:val="en-US"/>
        </w:rPr>
      </w:pPr>
      <w:r w:rsidRPr="006D752C">
        <w:rPr>
          <w:lang w:val="pt-BR"/>
        </w:rPr>
        <w:t xml:space="preserve">Michaelis M, Selt F, Rothweiler F, Löschmann N, Nüsse B, Dirks WG, Zehner R, Cinatl J Jr. Aurora kinases as targets in drug-resistant neuroblastoma cells. </w:t>
      </w:r>
      <w:r w:rsidRPr="006D752C">
        <w:rPr>
          <w:lang w:val="sk-SK"/>
        </w:rPr>
        <w:t>PLoS One. 2014 Sep 30;9(9):e108758.</w:t>
      </w:r>
    </w:p>
    <w:p w14:paraId="2A704F98" w14:textId="77777777" w:rsidR="0018648C" w:rsidRPr="006D752C" w:rsidRDefault="006D752C" w:rsidP="006D752C">
      <w:pPr>
        <w:numPr>
          <w:ilvl w:val="0"/>
          <w:numId w:val="1"/>
        </w:numPr>
        <w:rPr>
          <w:lang w:val="en-US"/>
        </w:rPr>
      </w:pPr>
      <w:r w:rsidRPr="006D752C">
        <w:rPr>
          <w:lang w:val="sk-SK"/>
        </w:rPr>
        <w:t xml:space="preserve">Baumgarten P, Michaelis M, Rothweiler F, Starzetz T, Rabenau HF, Berger A, Jennewein L, Braczynski AK, Franz K, Seifert V, Steinbach JP, Allwinn R, Mittelbronn M, Cinatl J Jr. Human cytomegalovirus infection in tumor cells of the nervous system is not detectable with standardized pathologico-virological diagnostics. </w:t>
      </w:r>
      <w:r w:rsidRPr="006D752C">
        <w:rPr>
          <w:lang w:val="pt-BR"/>
        </w:rPr>
        <w:t>Neuro Oncol. 2014 Nov;16(11):1469-77.</w:t>
      </w:r>
    </w:p>
    <w:p w14:paraId="31AA485F" w14:textId="77777777" w:rsidR="0018648C" w:rsidRPr="006D752C" w:rsidRDefault="006D752C" w:rsidP="006D752C">
      <w:pPr>
        <w:numPr>
          <w:ilvl w:val="0"/>
          <w:numId w:val="1"/>
        </w:numPr>
        <w:rPr>
          <w:lang w:val="en-US"/>
        </w:rPr>
      </w:pPr>
      <w:r w:rsidRPr="006D752C">
        <w:rPr>
          <w:lang w:val="pt-BR"/>
        </w:rPr>
        <w:t xml:space="preserve">Löschmann N, Michaelis M, Rothweiler F, Zehner R, Cinatl J, Voges Y, Sharifi M, Riecken K, Meyer J, von Deimling A, Fichtner I, Ghafourian T, Westermann F, Cinatl J Jr. Testing of SNS-032 in a Panel of Human Neuroblastoma Cell Lines with Acquired Resistance to a Broad Range of Drugs. </w:t>
      </w:r>
      <w:r w:rsidRPr="006D752C">
        <w:rPr>
          <w:lang w:val="en-US"/>
        </w:rPr>
        <w:t>Transl Oncol. 2013 Dec 1;6(6):685-96.</w:t>
      </w:r>
    </w:p>
    <w:p w14:paraId="6CA7294B" w14:textId="77777777" w:rsidR="0018648C" w:rsidRPr="006D752C" w:rsidRDefault="006D752C" w:rsidP="006D752C">
      <w:pPr>
        <w:numPr>
          <w:ilvl w:val="0"/>
          <w:numId w:val="1"/>
        </w:numPr>
        <w:rPr>
          <w:lang w:val="en-US"/>
        </w:rPr>
      </w:pPr>
      <w:r w:rsidRPr="006D752C">
        <w:rPr>
          <w:lang w:val="en-US"/>
        </w:rPr>
        <w:t xml:space="preserve">Takwi AA, Wang YM, Wu J, Michaelis M, Cinatl J, Chen T. miR-137 regulates the constitutive androstane receptor and modulates doxorubicin sensitivity in parental and doxorubicin-resistant neuroblastoma cells. </w:t>
      </w:r>
      <w:r w:rsidRPr="006D752C">
        <w:rPr>
          <w:lang w:val="it-IT"/>
        </w:rPr>
        <w:t>Oncogene. 2014 Jul 10;33(28):3717-29.</w:t>
      </w:r>
    </w:p>
    <w:p w14:paraId="63E818B5" w14:textId="77777777" w:rsidR="003826E0" w:rsidRDefault="003826E0"/>
    <w:sectPr w:rsidR="003826E0" w:rsidSect="00A075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D4263"/>
    <w:multiLevelType w:val="hybridMultilevel"/>
    <w:tmpl w:val="2DFECA44"/>
    <w:lvl w:ilvl="0" w:tplc="2BE66CD4">
      <w:start w:val="1"/>
      <w:numFmt w:val="decimal"/>
      <w:lvlText w:val="%1."/>
      <w:lvlJc w:val="left"/>
      <w:pPr>
        <w:tabs>
          <w:tab w:val="num" w:pos="720"/>
        </w:tabs>
        <w:ind w:left="720" w:hanging="360"/>
      </w:pPr>
    </w:lvl>
    <w:lvl w:ilvl="1" w:tplc="6FD842B4" w:tentative="1">
      <w:start w:val="1"/>
      <w:numFmt w:val="decimal"/>
      <w:lvlText w:val="%2."/>
      <w:lvlJc w:val="left"/>
      <w:pPr>
        <w:tabs>
          <w:tab w:val="num" w:pos="1440"/>
        </w:tabs>
        <w:ind w:left="1440" w:hanging="360"/>
      </w:pPr>
    </w:lvl>
    <w:lvl w:ilvl="2" w:tplc="884A0150" w:tentative="1">
      <w:start w:val="1"/>
      <w:numFmt w:val="decimal"/>
      <w:lvlText w:val="%3."/>
      <w:lvlJc w:val="left"/>
      <w:pPr>
        <w:tabs>
          <w:tab w:val="num" w:pos="2160"/>
        </w:tabs>
        <w:ind w:left="2160" w:hanging="360"/>
      </w:pPr>
    </w:lvl>
    <w:lvl w:ilvl="3" w:tplc="B9DCE57A" w:tentative="1">
      <w:start w:val="1"/>
      <w:numFmt w:val="decimal"/>
      <w:lvlText w:val="%4."/>
      <w:lvlJc w:val="left"/>
      <w:pPr>
        <w:tabs>
          <w:tab w:val="num" w:pos="2880"/>
        </w:tabs>
        <w:ind w:left="2880" w:hanging="360"/>
      </w:pPr>
    </w:lvl>
    <w:lvl w:ilvl="4" w:tplc="2F3ED5C8" w:tentative="1">
      <w:start w:val="1"/>
      <w:numFmt w:val="decimal"/>
      <w:lvlText w:val="%5."/>
      <w:lvlJc w:val="left"/>
      <w:pPr>
        <w:tabs>
          <w:tab w:val="num" w:pos="3600"/>
        </w:tabs>
        <w:ind w:left="3600" w:hanging="360"/>
      </w:pPr>
    </w:lvl>
    <w:lvl w:ilvl="5" w:tplc="F8822B60" w:tentative="1">
      <w:start w:val="1"/>
      <w:numFmt w:val="decimal"/>
      <w:lvlText w:val="%6."/>
      <w:lvlJc w:val="left"/>
      <w:pPr>
        <w:tabs>
          <w:tab w:val="num" w:pos="4320"/>
        </w:tabs>
        <w:ind w:left="4320" w:hanging="360"/>
      </w:pPr>
    </w:lvl>
    <w:lvl w:ilvl="6" w:tplc="68D897D6" w:tentative="1">
      <w:start w:val="1"/>
      <w:numFmt w:val="decimal"/>
      <w:lvlText w:val="%7."/>
      <w:lvlJc w:val="left"/>
      <w:pPr>
        <w:tabs>
          <w:tab w:val="num" w:pos="5040"/>
        </w:tabs>
        <w:ind w:left="5040" w:hanging="360"/>
      </w:pPr>
    </w:lvl>
    <w:lvl w:ilvl="7" w:tplc="7D48A6DA" w:tentative="1">
      <w:start w:val="1"/>
      <w:numFmt w:val="decimal"/>
      <w:lvlText w:val="%8."/>
      <w:lvlJc w:val="left"/>
      <w:pPr>
        <w:tabs>
          <w:tab w:val="num" w:pos="5760"/>
        </w:tabs>
        <w:ind w:left="5760" w:hanging="360"/>
      </w:pPr>
    </w:lvl>
    <w:lvl w:ilvl="8" w:tplc="70EC7E7A"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2C"/>
    <w:rsid w:val="00017D6B"/>
    <w:rsid w:val="0004479F"/>
    <w:rsid w:val="000A2634"/>
    <w:rsid w:val="000C001D"/>
    <w:rsid w:val="000E70A2"/>
    <w:rsid w:val="001274E3"/>
    <w:rsid w:val="001603C9"/>
    <w:rsid w:val="00170F9F"/>
    <w:rsid w:val="00174FEC"/>
    <w:rsid w:val="00181415"/>
    <w:rsid w:val="0018648C"/>
    <w:rsid w:val="001B588A"/>
    <w:rsid w:val="001B6663"/>
    <w:rsid w:val="001E1802"/>
    <w:rsid w:val="001E6258"/>
    <w:rsid w:val="001F6202"/>
    <w:rsid w:val="00211862"/>
    <w:rsid w:val="0023589A"/>
    <w:rsid w:val="00241D67"/>
    <w:rsid w:val="002430AF"/>
    <w:rsid w:val="002433F7"/>
    <w:rsid w:val="002748B0"/>
    <w:rsid w:val="0029446A"/>
    <w:rsid w:val="002A2BB5"/>
    <w:rsid w:val="002B6965"/>
    <w:rsid w:val="002C1625"/>
    <w:rsid w:val="002C75B1"/>
    <w:rsid w:val="002F2802"/>
    <w:rsid w:val="003044D4"/>
    <w:rsid w:val="00305172"/>
    <w:rsid w:val="00317890"/>
    <w:rsid w:val="00323367"/>
    <w:rsid w:val="00324296"/>
    <w:rsid w:val="003826E0"/>
    <w:rsid w:val="003B6E43"/>
    <w:rsid w:val="003B70BA"/>
    <w:rsid w:val="003D2C60"/>
    <w:rsid w:val="003F6C62"/>
    <w:rsid w:val="00416313"/>
    <w:rsid w:val="0044370F"/>
    <w:rsid w:val="0046412A"/>
    <w:rsid w:val="0048079A"/>
    <w:rsid w:val="0048679B"/>
    <w:rsid w:val="00490E6D"/>
    <w:rsid w:val="004A0FCE"/>
    <w:rsid w:val="004A7914"/>
    <w:rsid w:val="004B13C4"/>
    <w:rsid w:val="004B5E77"/>
    <w:rsid w:val="004D2137"/>
    <w:rsid w:val="004E7616"/>
    <w:rsid w:val="00520B4A"/>
    <w:rsid w:val="00550649"/>
    <w:rsid w:val="00571719"/>
    <w:rsid w:val="00595651"/>
    <w:rsid w:val="005C5BD8"/>
    <w:rsid w:val="005C647F"/>
    <w:rsid w:val="005C714C"/>
    <w:rsid w:val="005D0602"/>
    <w:rsid w:val="005D7B60"/>
    <w:rsid w:val="005E4DA4"/>
    <w:rsid w:val="005F69FD"/>
    <w:rsid w:val="0062010A"/>
    <w:rsid w:val="0064342D"/>
    <w:rsid w:val="00682B75"/>
    <w:rsid w:val="006845B6"/>
    <w:rsid w:val="00685342"/>
    <w:rsid w:val="006A59FA"/>
    <w:rsid w:val="006C5C0D"/>
    <w:rsid w:val="006D6BA6"/>
    <w:rsid w:val="006D752C"/>
    <w:rsid w:val="006E3349"/>
    <w:rsid w:val="006E3D83"/>
    <w:rsid w:val="006F7B9F"/>
    <w:rsid w:val="00703AA9"/>
    <w:rsid w:val="00713887"/>
    <w:rsid w:val="00740559"/>
    <w:rsid w:val="00771D7A"/>
    <w:rsid w:val="00796FC8"/>
    <w:rsid w:val="007A2A3A"/>
    <w:rsid w:val="007A5C38"/>
    <w:rsid w:val="007B2E53"/>
    <w:rsid w:val="007B6B57"/>
    <w:rsid w:val="007C7B09"/>
    <w:rsid w:val="007D4E38"/>
    <w:rsid w:val="007E4066"/>
    <w:rsid w:val="007F7E37"/>
    <w:rsid w:val="00824BDE"/>
    <w:rsid w:val="00840628"/>
    <w:rsid w:val="00840BC0"/>
    <w:rsid w:val="00890B7F"/>
    <w:rsid w:val="008A6628"/>
    <w:rsid w:val="008B7E82"/>
    <w:rsid w:val="008F5DF6"/>
    <w:rsid w:val="00927214"/>
    <w:rsid w:val="00934B18"/>
    <w:rsid w:val="00941805"/>
    <w:rsid w:val="009B69E5"/>
    <w:rsid w:val="009D7FA1"/>
    <w:rsid w:val="009E027F"/>
    <w:rsid w:val="00A07572"/>
    <w:rsid w:val="00A0761B"/>
    <w:rsid w:val="00A2582B"/>
    <w:rsid w:val="00A65FC0"/>
    <w:rsid w:val="00A7197B"/>
    <w:rsid w:val="00A9401E"/>
    <w:rsid w:val="00AA6D86"/>
    <w:rsid w:val="00AA7898"/>
    <w:rsid w:val="00AB3C57"/>
    <w:rsid w:val="00AC4D5A"/>
    <w:rsid w:val="00AD2440"/>
    <w:rsid w:val="00AF1A89"/>
    <w:rsid w:val="00AF7C0D"/>
    <w:rsid w:val="00B05E35"/>
    <w:rsid w:val="00B22C7C"/>
    <w:rsid w:val="00B26BEE"/>
    <w:rsid w:val="00B44FE3"/>
    <w:rsid w:val="00B72B44"/>
    <w:rsid w:val="00B82391"/>
    <w:rsid w:val="00B824C0"/>
    <w:rsid w:val="00B84606"/>
    <w:rsid w:val="00B84995"/>
    <w:rsid w:val="00B97DC9"/>
    <w:rsid w:val="00C476A4"/>
    <w:rsid w:val="00C52840"/>
    <w:rsid w:val="00C571FF"/>
    <w:rsid w:val="00C72BD9"/>
    <w:rsid w:val="00CE5AE9"/>
    <w:rsid w:val="00CF36AA"/>
    <w:rsid w:val="00D07183"/>
    <w:rsid w:val="00D15D47"/>
    <w:rsid w:val="00D43011"/>
    <w:rsid w:val="00D61CC2"/>
    <w:rsid w:val="00D64317"/>
    <w:rsid w:val="00E2245D"/>
    <w:rsid w:val="00E321B5"/>
    <w:rsid w:val="00E36E9E"/>
    <w:rsid w:val="00E74FCB"/>
    <w:rsid w:val="00E83274"/>
    <w:rsid w:val="00E873B1"/>
    <w:rsid w:val="00E90757"/>
    <w:rsid w:val="00F3528C"/>
    <w:rsid w:val="00F412D7"/>
    <w:rsid w:val="00F47270"/>
    <w:rsid w:val="00FA26F6"/>
    <w:rsid w:val="00FB3795"/>
    <w:rsid w:val="00FC07EB"/>
    <w:rsid w:val="00FC4137"/>
    <w:rsid w:val="00FD27CB"/>
    <w:rsid w:val="00FE4CBE"/>
    <w:rsid w:val="00FF0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8AA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321B5"/>
    <w:rPr>
      <w:rFonts w:ascii="Arial"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095">
      <w:bodyDiv w:val="1"/>
      <w:marLeft w:val="0"/>
      <w:marRight w:val="0"/>
      <w:marTop w:val="0"/>
      <w:marBottom w:val="0"/>
      <w:divBdr>
        <w:top w:val="none" w:sz="0" w:space="0" w:color="auto"/>
        <w:left w:val="none" w:sz="0" w:space="0" w:color="auto"/>
        <w:bottom w:val="none" w:sz="0" w:space="0" w:color="auto"/>
        <w:right w:val="none" w:sz="0" w:space="0" w:color="auto"/>
      </w:divBdr>
      <w:divsChild>
        <w:div w:id="1570724279">
          <w:marLeft w:val="720"/>
          <w:marRight w:val="0"/>
          <w:marTop w:val="0"/>
          <w:marBottom w:val="0"/>
          <w:divBdr>
            <w:top w:val="none" w:sz="0" w:space="0" w:color="auto"/>
            <w:left w:val="none" w:sz="0" w:space="0" w:color="auto"/>
            <w:bottom w:val="none" w:sz="0" w:space="0" w:color="auto"/>
            <w:right w:val="none" w:sz="0" w:space="0" w:color="auto"/>
          </w:divBdr>
        </w:div>
        <w:div w:id="1354303792">
          <w:marLeft w:val="720"/>
          <w:marRight w:val="0"/>
          <w:marTop w:val="0"/>
          <w:marBottom w:val="0"/>
          <w:divBdr>
            <w:top w:val="none" w:sz="0" w:space="0" w:color="auto"/>
            <w:left w:val="none" w:sz="0" w:space="0" w:color="auto"/>
            <w:bottom w:val="none" w:sz="0" w:space="0" w:color="auto"/>
            <w:right w:val="none" w:sz="0" w:space="0" w:color="auto"/>
          </w:divBdr>
        </w:div>
        <w:div w:id="1252548431">
          <w:marLeft w:val="720"/>
          <w:marRight w:val="0"/>
          <w:marTop w:val="0"/>
          <w:marBottom w:val="0"/>
          <w:divBdr>
            <w:top w:val="none" w:sz="0" w:space="0" w:color="auto"/>
            <w:left w:val="none" w:sz="0" w:space="0" w:color="auto"/>
            <w:bottom w:val="none" w:sz="0" w:space="0" w:color="auto"/>
            <w:right w:val="none" w:sz="0" w:space="0" w:color="auto"/>
          </w:divBdr>
        </w:div>
        <w:div w:id="1495075016">
          <w:marLeft w:val="720"/>
          <w:marRight w:val="0"/>
          <w:marTop w:val="0"/>
          <w:marBottom w:val="0"/>
          <w:divBdr>
            <w:top w:val="none" w:sz="0" w:space="0" w:color="auto"/>
            <w:left w:val="none" w:sz="0" w:space="0" w:color="auto"/>
            <w:bottom w:val="none" w:sz="0" w:space="0" w:color="auto"/>
            <w:right w:val="none" w:sz="0" w:space="0" w:color="auto"/>
          </w:divBdr>
        </w:div>
        <w:div w:id="184950433">
          <w:marLeft w:val="720"/>
          <w:marRight w:val="0"/>
          <w:marTop w:val="0"/>
          <w:marBottom w:val="0"/>
          <w:divBdr>
            <w:top w:val="none" w:sz="0" w:space="0" w:color="auto"/>
            <w:left w:val="none" w:sz="0" w:space="0" w:color="auto"/>
            <w:bottom w:val="none" w:sz="0" w:space="0" w:color="auto"/>
            <w:right w:val="none" w:sz="0" w:space="0" w:color="auto"/>
          </w:divBdr>
        </w:div>
        <w:div w:id="272052544">
          <w:marLeft w:val="720"/>
          <w:marRight w:val="0"/>
          <w:marTop w:val="0"/>
          <w:marBottom w:val="0"/>
          <w:divBdr>
            <w:top w:val="none" w:sz="0" w:space="0" w:color="auto"/>
            <w:left w:val="none" w:sz="0" w:space="0" w:color="auto"/>
            <w:bottom w:val="none" w:sz="0" w:space="0" w:color="auto"/>
            <w:right w:val="none" w:sz="0" w:space="0" w:color="auto"/>
          </w:divBdr>
        </w:div>
        <w:div w:id="2001081613">
          <w:marLeft w:val="720"/>
          <w:marRight w:val="0"/>
          <w:marTop w:val="0"/>
          <w:marBottom w:val="0"/>
          <w:divBdr>
            <w:top w:val="none" w:sz="0" w:space="0" w:color="auto"/>
            <w:left w:val="none" w:sz="0" w:space="0" w:color="auto"/>
            <w:bottom w:val="none" w:sz="0" w:space="0" w:color="auto"/>
            <w:right w:val="none" w:sz="0" w:space="0" w:color="auto"/>
          </w:divBdr>
        </w:div>
        <w:div w:id="153497475">
          <w:marLeft w:val="720"/>
          <w:marRight w:val="0"/>
          <w:marTop w:val="0"/>
          <w:marBottom w:val="0"/>
          <w:divBdr>
            <w:top w:val="none" w:sz="0" w:space="0" w:color="auto"/>
            <w:left w:val="none" w:sz="0" w:space="0" w:color="auto"/>
            <w:bottom w:val="none" w:sz="0" w:space="0" w:color="auto"/>
            <w:right w:val="none" w:sz="0" w:space="0" w:color="auto"/>
          </w:divBdr>
        </w:div>
        <w:div w:id="1944221208">
          <w:marLeft w:val="720"/>
          <w:marRight w:val="0"/>
          <w:marTop w:val="0"/>
          <w:marBottom w:val="0"/>
          <w:divBdr>
            <w:top w:val="none" w:sz="0" w:space="0" w:color="auto"/>
            <w:left w:val="none" w:sz="0" w:space="0" w:color="auto"/>
            <w:bottom w:val="none" w:sz="0" w:space="0" w:color="auto"/>
            <w:right w:val="none" w:sz="0" w:space="0" w:color="auto"/>
          </w:divBdr>
        </w:div>
        <w:div w:id="737047817">
          <w:marLeft w:val="720"/>
          <w:marRight w:val="0"/>
          <w:marTop w:val="0"/>
          <w:marBottom w:val="0"/>
          <w:divBdr>
            <w:top w:val="none" w:sz="0" w:space="0" w:color="auto"/>
            <w:left w:val="none" w:sz="0" w:space="0" w:color="auto"/>
            <w:bottom w:val="none" w:sz="0" w:space="0" w:color="auto"/>
            <w:right w:val="none" w:sz="0" w:space="0" w:color="auto"/>
          </w:divBdr>
        </w:div>
        <w:div w:id="1677733224">
          <w:marLeft w:val="720"/>
          <w:marRight w:val="0"/>
          <w:marTop w:val="0"/>
          <w:marBottom w:val="0"/>
          <w:divBdr>
            <w:top w:val="none" w:sz="0" w:space="0" w:color="auto"/>
            <w:left w:val="none" w:sz="0" w:space="0" w:color="auto"/>
            <w:bottom w:val="none" w:sz="0" w:space="0" w:color="auto"/>
            <w:right w:val="none" w:sz="0" w:space="0" w:color="auto"/>
          </w:divBdr>
        </w:div>
        <w:div w:id="1290864817">
          <w:marLeft w:val="720"/>
          <w:marRight w:val="0"/>
          <w:marTop w:val="0"/>
          <w:marBottom w:val="0"/>
          <w:divBdr>
            <w:top w:val="none" w:sz="0" w:space="0" w:color="auto"/>
            <w:left w:val="none" w:sz="0" w:space="0" w:color="auto"/>
            <w:bottom w:val="none" w:sz="0" w:space="0" w:color="auto"/>
            <w:right w:val="none" w:sz="0" w:space="0" w:color="auto"/>
          </w:divBdr>
        </w:div>
        <w:div w:id="1042904391">
          <w:marLeft w:val="720"/>
          <w:marRight w:val="0"/>
          <w:marTop w:val="0"/>
          <w:marBottom w:val="0"/>
          <w:divBdr>
            <w:top w:val="none" w:sz="0" w:space="0" w:color="auto"/>
            <w:left w:val="none" w:sz="0" w:space="0" w:color="auto"/>
            <w:bottom w:val="none" w:sz="0" w:space="0" w:color="auto"/>
            <w:right w:val="none" w:sz="0" w:space="0" w:color="auto"/>
          </w:divBdr>
        </w:div>
        <w:div w:id="1340738312">
          <w:marLeft w:val="720"/>
          <w:marRight w:val="0"/>
          <w:marTop w:val="0"/>
          <w:marBottom w:val="0"/>
          <w:divBdr>
            <w:top w:val="none" w:sz="0" w:space="0" w:color="auto"/>
            <w:left w:val="none" w:sz="0" w:space="0" w:color="auto"/>
            <w:bottom w:val="none" w:sz="0" w:space="0" w:color="auto"/>
            <w:right w:val="none" w:sz="0" w:space="0" w:color="auto"/>
          </w:divBdr>
        </w:div>
        <w:div w:id="1989747146">
          <w:marLeft w:val="720"/>
          <w:marRight w:val="0"/>
          <w:marTop w:val="0"/>
          <w:marBottom w:val="0"/>
          <w:divBdr>
            <w:top w:val="none" w:sz="0" w:space="0" w:color="auto"/>
            <w:left w:val="none" w:sz="0" w:space="0" w:color="auto"/>
            <w:bottom w:val="none" w:sz="0" w:space="0" w:color="auto"/>
            <w:right w:val="none" w:sz="0" w:space="0" w:color="auto"/>
          </w:divBdr>
        </w:div>
        <w:div w:id="1303969885">
          <w:marLeft w:val="720"/>
          <w:marRight w:val="0"/>
          <w:marTop w:val="0"/>
          <w:marBottom w:val="0"/>
          <w:divBdr>
            <w:top w:val="none" w:sz="0" w:space="0" w:color="auto"/>
            <w:left w:val="none" w:sz="0" w:space="0" w:color="auto"/>
            <w:bottom w:val="none" w:sz="0" w:space="0" w:color="auto"/>
            <w:right w:val="none" w:sz="0" w:space="0" w:color="auto"/>
          </w:divBdr>
        </w:div>
        <w:div w:id="1262028680">
          <w:marLeft w:val="72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Michaelis</dc:creator>
  <cp:keywords/>
  <dc:description/>
  <cp:lastModifiedBy>Timothy Bentley</cp:lastModifiedBy>
  <cp:revision>2</cp:revision>
  <dcterms:created xsi:type="dcterms:W3CDTF">2017-06-23T10:13:00Z</dcterms:created>
  <dcterms:modified xsi:type="dcterms:W3CDTF">2017-06-23T10:13:00Z</dcterms:modified>
</cp:coreProperties>
</file>